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0B63" w14:textId="77777777" w:rsidR="00311318" w:rsidRDefault="00311318" w:rsidP="00311318">
      <w:pPr>
        <w:jc w:val="center"/>
        <w:rPr>
          <w:b/>
          <w:sz w:val="32"/>
          <w:szCs w:val="32"/>
        </w:rPr>
      </w:pPr>
      <w:r>
        <w:rPr>
          <w:b/>
          <w:sz w:val="32"/>
          <w:szCs w:val="32"/>
        </w:rPr>
        <w:t>Summer Reading Assignment</w:t>
      </w:r>
      <w:r w:rsidRPr="00311318">
        <w:rPr>
          <w:b/>
          <w:sz w:val="32"/>
          <w:szCs w:val="32"/>
        </w:rPr>
        <w:t xml:space="preserve"> </w:t>
      </w:r>
    </w:p>
    <w:p w14:paraId="6653CA9A" w14:textId="1D8D6047" w:rsidR="00311318" w:rsidRDefault="00B905B8" w:rsidP="000E4E79">
      <w:pPr>
        <w:jc w:val="center"/>
        <w:rPr>
          <w:b/>
          <w:sz w:val="32"/>
          <w:szCs w:val="32"/>
        </w:rPr>
      </w:pPr>
      <w:r w:rsidRPr="00311318">
        <w:rPr>
          <w:b/>
          <w:sz w:val="32"/>
          <w:szCs w:val="32"/>
        </w:rPr>
        <w:t>Incomi</w:t>
      </w:r>
      <w:r w:rsidR="00005977" w:rsidRPr="00311318">
        <w:rPr>
          <w:b/>
          <w:sz w:val="32"/>
          <w:szCs w:val="32"/>
        </w:rPr>
        <w:t>ng English II Honor</w:t>
      </w:r>
      <w:r w:rsidR="000E4E79">
        <w:rPr>
          <w:b/>
          <w:sz w:val="32"/>
          <w:szCs w:val="32"/>
        </w:rPr>
        <w:t>s</w:t>
      </w:r>
      <w:r w:rsidR="009B6FB2">
        <w:rPr>
          <w:b/>
          <w:sz w:val="32"/>
          <w:szCs w:val="32"/>
        </w:rPr>
        <w:t>: Grade 10</w:t>
      </w:r>
    </w:p>
    <w:p w14:paraId="379056AE" w14:textId="77777777" w:rsidR="00A608E3" w:rsidRPr="00311318" w:rsidRDefault="00A608E3" w:rsidP="007F4539">
      <w:pPr>
        <w:rPr>
          <w:b/>
          <w:sz w:val="32"/>
          <w:szCs w:val="32"/>
        </w:rPr>
      </w:pPr>
    </w:p>
    <w:tbl>
      <w:tblPr>
        <w:tblW w:w="553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8301"/>
      </w:tblGrid>
      <w:tr w:rsidR="002F5D70" w:rsidRPr="00311318" w14:paraId="34A03116" w14:textId="77777777" w:rsidTr="00712559">
        <w:trPr>
          <w:trHeight w:val="782"/>
        </w:trPr>
        <w:tc>
          <w:tcPr>
            <w:tcW w:w="688" w:type="pct"/>
            <w:vAlign w:val="center"/>
          </w:tcPr>
          <w:p w14:paraId="375A17CB" w14:textId="77777777" w:rsidR="002F5D70" w:rsidRPr="00311318" w:rsidRDefault="002F5D70" w:rsidP="002F5D70">
            <w:pPr>
              <w:jc w:val="center"/>
              <w:rPr>
                <w:b/>
                <w:bCs/>
              </w:rPr>
            </w:pPr>
            <w:r w:rsidRPr="00311318">
              <w:rPr>
                <w:b/>
                <w:bCs/>
              </w:rPr>
              <w:t>Summer</w:t>
            </w:r>
          </w:p>
          <w:p w14:paraId="164FA4A2" w14:textId="77777777" w:rsidR="002F5D70" w:rsidRPr="00311318" w:rsidRDefault="002F5D70" w:rsidP="002F5D70">
            <w:pPr>
              <w:jc w:val="center"/>
              <w:rPr>
                <w:b/>
                <w:bCs/>
              </w:rPr>
            </w:pPr>
            <w:r w:rsidRPr="00311318">
              <w:rPr>
                <w:b/>
                <w:bCs/>
              </w:rPr>
              <w:t>Reading</w:t>
            </w:r>
          </w:p>
          <w:p w14:paraId="086BA52F" w14:textId="77777777" w:rsidR="002F5D70" w:rsidRPr="00311318" w:rsidRDefault="002F5D70" w:rsidP="002F5D70">
            <w:pPr>
              <w:jc w:val="center"/>
              <w:rPr>
                <w:b/>
                <w:bCs/>
              </w:rPr>
            </w:pPr>
            <w:r w:rsidRPr="00311318">
              <w:rPr>
                <w:b/>
                <w:bCs/>
              </w:rPr>
              <w:t>Title</w:t>
            </w:r>
          </w:p>
        </w:tc>
        <w:tc>
          <w:tcPr>
            <w:tcW w:w="4312" w:type="pct"/>
          </w:tcPr>
          <w:p w14:paraId="24ACB6BF" w14:textId="77777777" w:rsidR="0026120B" w:rsidRPr="00311318" w:rsidRDefault="0026120B" w:rsidP="0026120B">
            <w:pPr>
              <w:rPr>
                <w:b/>
                <w:i/>
                <w:iCs/>
              </w:rPr>
            </w:pPr>
          </w:p>
          <w:p w14:paraId="10EB797B" w14:textId="6A7D9EC3" w:rsidR="002F5D70" w:rsidRPr="00F27D45" w:rsidRDefault="00AD153A" w:rsidP="0026120B">
            <w:pPr>
              <w:rPr>
                <w:bCs/>
              </w:rPr>
            </w:pPr>
            <w:r>
              <w:rPr>
                <w:i/>
                <w:iCs/>
              </w:rPr>
              <w:t>The Scarlet Letter</w:t>
            </w:r>
            <w:r w:rsidR="00E477DF" w:rsidRPr="00F27D45">
              <w:rPr>
                <w:bCs/>
                <w:i/>
                <w:iCs/>
              </w:rPr>
              <w:t xml:space="preserve"> </w:t>
            </w:r>
            <w:r w:rsidR="00E477DF" w:rsidRPr="00F27D45">
              <w:rPr>
                <w:bCs/>
              </w:rPr>
              <w:t xml:space="preserve">by </w:t>
            </w:r>
            <w:r>
              <w:rPr>
                <w:bCs/>
              </w:rPr>
              <w:t>Nathaniel Hawthorne</w:t>
            </w:r>
            <w:r w:rsidR="002F5D70" w:rsidRPr="00F27D45">
              <w:rPr>
                <w:bCs/>
              </w:rPr>
              <w:t xml:space="preserve"> </w:t>
            </w:r>
          </w:p>
        </w:tc>
      </w:tr>
      <w:tr w:rsidR="002F5D70" w:rsidRPr="00311318" w14:paraId="3E599F0E" w14:textId="77777777" w:rsidTr="00712559">
        <w:tc>
          <w:tcPr>
            <w:tcW w:w="688" w:type="pct"/>
            <w:vAlign w:val="center"/>
          </w:tcPr>
          <w:p w14:paraId="0087E4D3" w14:textId="77777777" w:rsidR="002F5D70" w:rsidRPr="00311318" w:rsidRDefault="002F5D70" w:rsidP="002F5D70">
            <w:pPr>
              <w:jc w:val="center"/>
              <w:rPr>
                <w:b/>
              </w:rPr>
            </w:pPr>
            <w:r w:rsidRPr="00311318">
              <w:rPr>
                <w:b/>
              </w:rPr>
              <w:t>Assignments</w:t>
            </w:r>
          </w:p>
        </w:tc>
        <w:tc>
          <w:tcPr>
            <w:tcW w:w="4312" w:type="pct"/>
          </w:tcPr>
          <w:p w14:paraId="78621F3B" w14:textId="77777777" w:rsidR="000E4E79" w:rsidRPr="006C6609" w:rsidRDefault="000E4E79" w:rsidP="00C1046C">
            <w:pPr>
              <w:pStyle w:val="ListParagraph"/>
              <w:spacing w:after="160" w:line="259" w:lineRule="auto"/>
              <w:ind w:left="0"/>
              <w:contextualSpacing/>
              <w:rPr>
                <w:sz w:val="12"/>
                <w:szCs w:val="12"/>
              </w:rPr>
            </w:pPr>
          </w:p>
          <w:p w14:paraId="67551D8F" w14:textId="70409F0A" w:rsidR="00B54A15" w:rsidRDefault="00E477DF" w:rsidP="00B54A15">
            <w:pPr>
              <w:pStyle w:val="ListParagraph"/>
              <w:numPr>
                <w:ilvl w:val="0"/>
                <w:numId w:val="6"/>
              </w:numPr>
              <w:contextualSpacing/>
            </w:pPr>
            <w:r w:rsidRPr="00977AC4">
              <w:t>Read the nove</w:t>
            </w:r>
            <w:r w:rsidR="00DB37AE">
              <w:t>l</w:t>
            </w:r>
            <w:r w:rsidRPr="00977AC4">
              <w:t xml:space="preserve"> </w:t>
            </w:r>
            <w:r w:rsidR="00AD153A">
              <w:rPr>
                <w:i/>
                <w:iCs/>
              </w:rPr>
              <w:t>The Scarlet Letter</w:t>
            </w:r>
            <w:r w:rsidRPr="00977AC4">
              <w:t xml:space="preserve"> by </w:t>
            </w:r>
            <w:r w:rsidR="00AD153A">
              <w:t xml:space="preserve">Nathaniel Hawthorne </w:t>
            </w:r>
            <w:r w:rsidRPr="00977AC4">
              <w:t>(</w:t>
            </w:r>
            <w:r w:rsidR="00AD153A">
              <w:t>1850</w:t>
            </w:r>
            <w:r w:rsidRPr="00977AC4">
              <w:t>)</w:t>
            </w:r>
            <w:r w:rsidR="00DB37AE">
              <w:t>.</w:t>
            </w:r>
          </w:p>
          <w:p w14:paraId="475BD762" w14:textId="77777777" w:rsidR="00B54A15" w:rsidRDefault="00B54A15" w:rsidP="00B54A15">
            <w:pPr>
              <w:pStyle w:val="ListParagraph"/>
              <w:ind w:left="360"/>
              <w:contextualSpacing/>
            </w:pPr>
          </w:p>
          <w:p w14:paraId="35591648" w14:textId="63E2133C" w:rsidR="00C0007A" w:rsidRPr="00C0007A" w:rsidRDefault="00AD153A" w:rsidP="00C0007A">
            <w:pPr>
              <w:pStyle w:val="ListParagraph"/>
              <w:numPr>
                <w:ilvl w:val="0"/>
                <w:numId w:val="6"/>
              </w:numPr>
              <w:contextualSpacing/>
            </w:pPr>
            <w:r>
              <w:t xml:space="preserve">As you read, complete a Response Log. </w:t>
            </w:r>
            <w:r w:rsidR="00C0007A" w:rsidRPr="00C0007A">
              <w:t xml:space="preserve">A response log is an effective way to keep a record of your reading responses (positive or negative, sure or unsure). It offers a chance to respond personally, to ask questions, to wonder, to predict, or to reflect on the characters, people, events, literary elements, writing techniques, or language of a text. Do not summarize! Instead, record your textual observations. </w:t>
            </w:r>
            <w:r w:rsidR="00C0007A" w:rsidRPr="00314928">
              <w:rPr>
                <w:b/>
                <w:bCs/>
              </w:rPr>
              <w:t>You need to have 10 responses</w:t>
            </w:r>
            <w:r w:rsidR="006C6609">
              <w:t>.</w:t>
            </w:r>
            <w:r w:rsidR="00C0007A" w:rsidRPr="00C0007A">
              <w:t> </w:t>
            </w:r>
          </w:p>
          <w:p w14:paraId="6AB14398" w14:textId="77777777" w:rsidR="00C0007A" w:rsidRDefault="00C0007A" w:rsidP="00C0007A">
            <w:pPr>
              <w:pStyle w:val="ListParagraph"/>
              <w:ind w:left="360"/>
              <w:contextualSpacing/>
            </w:pPr>
          </w:p>
          <w:p w14:paraId="35B89AA7" w14:textId="09DDC712" w:rsidR="00C0007A" w:rsidRDefault="00C0007A" w:rsidP="00C0007A">
            <w:pPr>
              <w:pStyle w:val="ListParagraph"/>
              <w:ind w:left="360"/>
              <w:contextualSpacing/>
            </w:pPr>
            <w:r w:rsidRPr="00C0007A">
              <w:t>Your response log must have two columns. Title the column on the left “Quotations from the Text</w:t>
            </w:r>
            <w:r w:rsidR="00314928">
              <w:t>.</w:t>
            </w:r>
            <w:r w:rsidRPr="00C0007A">
              <w:t>” Title the column on the right “Commentary/Responses to the Text</w:t>
            </w:r>
            <w:r w:rsidR="00314928">
              <w:t>.</w:t>
            </w:r>
            <w:r w:rsidRPr="00C0007A">
              <w:t>”  </w:t>
            </w:r>
          </w:p>
          <w:p w14:paraId="3DF2F354" w14:textId="77777777" w:rsidR="00012660" w:rsidRDefault="00012660" w:rsidP="00C0007A">
            <w:pPr>
              <w:pStyle w:val="ListParagraph"/>
              <w:ind w:left="360"/>
              <w:contextualSpacing/>
            </w:pPr>
          </w:p>
          <w:p w14:paraId="1F44A4C3" w14:textId="656223CC" w:rsidR="00012660" w:rsidRPr="00012660" w:rsidRDefault="00D85ECA" w:rsidP="00012660">
            <w:pPr>
              <w:pStyle w:val="ListParagraph"/>
              <w:contextualSpacing/>
            </w:pPr>
            <w:r>
              <w:t>Commentary/</w:t>
            </w:r>
            <w:r w:rsidR="00012660" w:rsidRPr="00012660">
              <w:t>Responses may start:  </w:t>
            </w:r>
          </w:p>
          <w:p w14:paraId="32494FFB" w14:textId="77777777" w:rsidR="00012660" w:rsidRDefault="00012660" w:rsidP="00012660">
            <w:pPr>
              <w:pStyle w:val="ListParagraph"/>
              <w:contextualSpacing/>
              <w:rPr>
                <w:i/>
                <w:iCs/>
              </w:rPr>
            </w:pPr>
          </w:p>
          <w:p w14:paraId="27718C3B" w14:textId="01659D1F" w:rsidR="00012660" w:rsidRPr="00012660" w:rsidRDefault="00012660" w:rsidP="00012660">
            <w:pPr>
              <w:pStyle w:val="ListParagraph"/>
              <w:contextualSpacing/>
            </w:pPr>
            <w:r w:rsidRPr="00012660">
              <w:rPr>
                <w:i/>
                <w:iCs/>
              </w:rPr>
              <w:t>“The imagery reveals… </w:t>
            </w:r>
            <w:r w:rsidRPr="00012660">
              <w:t> </w:t>
            </w:r>
          </w:p>
          <w:p w14:paraId="046DD6B0" w14:textId="77777777" w:rsidR="00012660" w:rsidRDefault="00012660" w:rsidP="00012660">
            <w:pPr>
              <w:pStyle w:val="ListParagraph"/>
              <w:contextualSpacing/>
              <w:rPr>
                <w:i/>
                <w:iCs/>
              </w:rPr>
            </w:pPr>
          </w:p>
          <w:p w14:paraId="4A1D8089" w14:textId="418E1FFC" w:rsidR="00012660" w:rsidRPr="00012660" w:rsidRDefault="00012660" w:rsidP="00012660">
            <w:pPr>
              <w:pStyle w:val="ListParagraph"/>
              <w:contextualSpacing/>
            </w:pPr>
            <w:r w:rsidRPr="00012660">
              <w:rPr>
                <w:i/>
                <w:iCs/>
              </w:rPr>
              <w:t>“The setting gives the effect of…” </w:t>
            </w:r>
            <w:r w:rsidRPr="00012660">
              <w:t> </w:t>
            </w:r>
          </w:p>
          <w:p w14:paraId="7EFFD0D3" w14:textId="77777777" w:rsidR="00012660" w:rsidRDefault="00012660" w:rsidP="00012660">
            <w:pPr>
              <w:pStyle w:val="ListParagraph"/>
              <w:contextualSpacing/>
              <w:rPr>
                <w:i/>
                <w:iCs/>
              </w:rPr>
            </w:pPr>
          </w:p>
          <w:p w14:paraId="68D8DE16" w14:textId="04D1C85A" w:rsidR="00012660" w:rsidRPr="00012660" w:rsidRDefault="00012660" w:rsidP="00012660">
            <w:pPr>
              <w:pStyle w:val="ListParagraph"/>
              <w:contextualSpacing/>
            </w:pPr>
            <w:r w:rsidRPr="00012660">
              <w:rPr>
                <w:i/>
                <w:iCs/>
              </w:rPr>
              <w:t>“The author seems to feel…” </w:t>
            </w:r>
            <w:r w:rsidRPr="00012660">
              <w:t> </w:t>
            </w:r>
          </w:p>
          <w:p w14:paraId="5D2D3A22" w14:textId="77777777" w:rsidR="00012660" w:rsidRDefault="00012660" w:rsidP="00012660">
            <w:pPr>
              <w:pStyle w:val="ListParagraph"/>
              <w:contextualSpacing/>
              <w:rPr>
                <w:i/>
                <w:iCs/>
              </w:rPr>
            </w:pPr>
          </w:p>
          <w:p w14:paraId="62CCD56C" w14:textId="1C2AB97C" w:rsidR="00012660" w:rsidRPr="00012660" w:rsidRDefault="00012660" w:rsidP="00012660">
            <w:pPr>
              <w:pStyle w:val="ListParagraph"/>
              <w:contextualSpacing/>
            </w:pPr>
            <w:r w:rsidRPr="00012660">
              <w:rPr>
                <w:i/>
                <w:iCs/>
              </w:rPr>
              <w:t>“The tone of this part is…” </w:t>
            </w:r>
            <w:r w:rsidRPr="00012660">
              <w:t> </w:t>
            </w:r>
          </w:p>
          <w:p w14:paraId="711B0C75" w14:textId="77777777" w:rsidR="00012660" w:rsidRDefault="00012660" w:rsidP="00012660">
            <w:pPr>
              <w:pStyle w:val="ListParagraph"/>
              <w:ind w:left="360"/>
              <w:contextualSpacing/>
            </w:pPr>
          </w:p>
          <w:p w14:paraId="331F619E" w14:textId="1624BB93" w:rsidR="00E477DF" w:rsidRPr="00977AC4" w:rsidRDefault="00012660" w:rsidP="00012660">
            <w:pPr>
              <w:pStyle w:val="ListParagraph"/>
              <w:ind w:left="360"/>
              <w:contextualSpacing/>
            </w:pPr>
            <w:r w:rsidRPr="00012660">
              <w:t>Please note that these are just examples, and there are a lot of other ways to go about the response log.  </w:t>
            </w:r>
          </w:p>
          <w:p w14:paraId="5CFF9AD6" w14:textId="77777777" w:rsidR="000E4E79" w:rsidRDefault="000E4E79" w:rsidP="00B54A15">
            <w:pPr>
              <w:contextualSpacing/>
            </w:pPr>
          </w:p>
          <w:p w14:paraId="54E3EF57" w14:textId="5A5D09FD" w:rsidR="00E477DF" w:rsidRDefault="00C0007A" w:rsidP="000B7A40">
            <w:pPr>
              <w:contextualSpacing/>
            </w:pPr>
            <w:r w:rsidRPr="00012660">
              <w:rPr>
                <w:b/>
                <w:bCs/>
              </w:rPr>
              <w:t>Example</w:t>
            </w:r>
            <w:r w:rsidR="00E477DF" w:rsidRPr="00977AC4">
              <w:t xml:space="preserve">: </w:t>
            </w:r>
          </w:p>
          <w:p w14:paraId="4761C727" w14:textId="77777777" w:rsidR="000E4E79" w:rsidRPr="00977AC4" w:rsidRDefault="000E4E79" w:rsidP="00B54A15">
            <w:pPr>
              <w:contextualSpacing/>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510"/>
            </w:tblGrid>
            <w:tr w:rsidR="00C0007A" w:rsidRPr="00977AC4" w14:paraId="34DDBB21" w14:textId="77777777" w:rsidTr="00C0007A">
              <w:tc>
                <w:tcPr>
                  <w:tcW w:w="3322" w:type="dxa"/>
                  <w:shd w:val="clear" w:color="auto" w:fill="auto"/>
                </w:tcPr>
                <w:p w14:paraId="0D220840" w14:textId="08E07757" w:rsidR="00C0007A" w:rsidRPr="00907D38" w:rsidRDefault="00907D38" w:rsidP="006C6609">
                  <w:pPr>
                    <w:contextualSpacing/>
                    <w:rPr>
                      <w:rFonts w:eastAsia="Calibri"/>
                      <w:b/>
                      <w:bCs/>
                      <w:sz w:val="22"/>
                      <w:szCs w:val="22"/>
                    </w:rPr>
                  </w:pPr>
                  <w:r w:rsidRPr="00907D38">
                    <w:rPr>
                      <w:rFonts w:eastAsia="Calibri"/>
                      <w:b/>
                      <w:bCs/>
                      <w:sz w:val="22"/>
                      <w:szCs w:val="22"/>
                    </w:rPr>
                    <w:t>Quotations from Text</w:t>
                  </w:r>
                </w:p>
              </w:tc>
              <w:tc>
                <w:tcPr>
                  <w:tcW w:w="3510" w:type="dxa"/>
                  <w:shd w:val="clear" w:color="auto" w:fill="auto"/>
                </w:tcPr>
                <w:p w14:paraId="6DA333FF" w14:textId="212502D8" w:rsidR="00C0007A" w:rsidRPr="00907D38" w:rsidRDefault="00907D38" w:rsidP="006C6609">
                  <w:pPr>
                    <w:contextualSpacing/>
                    <w:rPr>
                      <w:rFonts w:eastAsia="Calibri"/>
                      <w:b/>
                      <w:bCs/>
                      <w:sz w:val="22"/>
                      <w:szCs w:val="22"/>
                    </w:rPr>
                  </w:pPr>
                  <w:r w:rsidRPr="00907D38">
                    <w:rPr>
                      <w:rFonts w:eastAsia="Calibri"/>
                      <w:b/>
                      <w:bCs/>
                      <w:sz w:val="22"/>
                      <w:szCs w:val="22"/>
                    </w:rPr>
                    <w:t>Commentary/Responses to Text</w:t>
                  </w:r>
                </w:p>
              </w:tc>
            </w:tr>
            <w:tr w:rsidR="00C0007A" w:rsidRPr="00977AC4" w14:paraId="3425ACFF" w14:textId="77777777" w:rsidTr="00C0007A">
              <w:tc>
                <w:tcPr>
                  <w:tcW w:w="3322" w:type="dxa"/>
                  <w:shd w:val="clear" w:color="auto" w:fill="auto"/>
                </w:tcPr>
                <w:p w14:paraId="3D3544D0" w14:textId="029B8D4F" w:rsidR="00C0007A" w:rsidRDefault="00012660" w:rsidP="00B54A15">
                  <w:pPr>
                    <w:contextualSpacing/>
                    <w:rPr>
                      <w:rFonts w:eastAsia="Calibri"/>
                      <w:sz w:val="22"/>
                      <w:szCs w:val="22"/>
                    </w:rPr>
                  </w:pPr>
                  <w:r w:rsidRPr="00012660">
                    <w:rPr>
                      <w:rFonts w:eastAsia="Calibri"/>
                      <w:sz w:val="22"/>
                      <w:szCs w:val="22"/>
                    </w:rPr>
                    <w:t>“‘He might have hurt me a little,’ Atticus conceded, ‘but son, you’ll understand folks a little better when you’re older. A mob’s always made up of people, no matter what. Mr. Cunningham was part of a mob last night, but he was still a man…So, it took an eight-yearold child to bring ‘em to their senses didn’t it?’” (159-160) </w:t>
                  </w:r>
                </w:p>
                <w:p w14:paraId="6D12CA80" w14:textId="77777777" w:rsidR="00C0007A" w:rsidRPr="0099274D" w:rsidRDefault="00C0007A" w:rsidP="00B54A15">
                  <w:pPr>
                    <w:contextualSpacing/>
                    <w:rPr>
                      <w:rFonts w:eastAsia="Calibri"/>
                      <w:sz w:val="22"/>
                      <w:szCs w:val="22"/>
                    </w:rPr>
                  </w:pPr>
                </w:p>
              </w:tc>
              <w:tc>
                <w:tcPr>
                  <w:tcW w:w="3510" w:type="dxa"/>
                  <w:shd w:val="clear" w:color="auto" w:fill="auto"/>
                </w:tcPr>
                <w:p w14:paraId="04EF7608" w14:textId="3D47566E" w:rsidR="00C0007A" w:rsidRPr="0099274D" w:rsidRDefault="00907D38" w:rsidP="00B54A15">
                  <w:pPr>
                    <w:contextualSpacing/>
                    <w:rPr>
                      <w:rFonts w:eastAsia="Calibri"/>
                      <w:sz w:val="22"/>
                      <w:szCs w:val="22"/>
                    </w:rPr>
                  </w:pPr>
                  <w:r w:rsidRPr="00907D38">
                    <w:rPr>
                      <w:rFonts w:eastAsia="Calibri"/>
                      <w:sz w:val="22"/>
                      <w:szCs w:val="22"/>
                    </w:rPr>
                    <w:t>The tone here is matter-of-fact. Atticus admits that Mr. Cunningham could have harmed him, but he explains that Mr. Cunningham’s actions were not entirely his own; he was influenced by the crowd as is common for many people. It takes Scout recognizing him and talking to him to make Mr. Cunningham realize that what he is doing is wrong. </w:t>
                  </w:r>
                </w:p>
              </w:tc>
            </w:tr>
          </w:tbl>
          <w:p w14:paraId="246A90F9" w14:textId="77777777" w:rsidR="00E477DF" w:rsidRDefault="00E477DF" w:rsidP="00B54A15">
            <w:pPr>
              <w:pStyle w:val="ListParagraph"/>
              <w:ind w:left="0"/>
              <w:contextualSpacing/>
            </w:pPr>
          </w:p>
          <w:p w14:paraId="10721627" w14:textId="77777777" w:rsidR="00A608E3" w:rsidRPr="00977AC4" w:rsidRDefault="00A608E3" w:rsidP="00B54A15">
            <w:pPr>
              <w:pStyle w:val="ListParagraph"/>
              <w:ind w:left="0"/>
              <w:contextualSpacing/>
            </w:pPr>
          </w:p>
          <w:p w14:paraId="68291EEF" w14:textId="77777777" w:rsidR="00567101" w:rsidRDefault="00E477DF" w:rsidP="00276D84">
            <w:pPr>
              <w:pStyle w:val="ListParagraph"/>
              <w:numPr>
                <w:ilvl w:val="0"/>
                <w:numId w:val="6"/>
              </w:numPr>
              <w:contextualSpacing/>
            </w:pPr>
            <w:r w:rsidRPr="00977AC4">
              <w:t>“</w:t>
            </w:r>
            <w:r w:rsidR="00276D84" w:rsidRPr="00276D84">
              <w:t>While the term “Puritanical” simply means “of, relating to, or characterized by rigid morality</w:t>
            </w:r>
            <w:r w:rsidR="00276D84" w:rsidRPr="00276D84">
              <w:rPr>
                <w:vertAlign w:val="superscript"/>
              </w:rPr>
              <w:t>1</w:t>
            </w:r>
            <w:r w:rsidR="00276D84" w:rsidRPr="00276D84">
              <w:t>,” the term carries a negative connotation: “Strict, straight laced, and unsmiling, someone who is puritanical follows moral or religious rules to the letter. Describing someone as puritanical is usually a bit of a criticism, since the word implies that the person is...overly rigid in his or her beliefs and not a lot of fun to be around</w:t>
            </w:r>
            <w:r w:rsidR="00276D84" w:rsidRPr="00276D84">
              <w:rPr>
                <w:vertAlign w:val="superscript"/>
              </w:rPr>
              <w:t>2</w:t>
            </w:r>
            <w:r w:rsidR="00276D84" w:rsidRPr="00276D84">
              <w:t xml:space="preserve">.” </w:t>
            </w:r>
          </w:p>
          <w:p w14:paraId="3E0532D2" w14:textId="77777777" w:rsidR="00567101" w:rsidRDefault="00567101" w:rsidP="00567101">
            <w:pPr>
              <w:pStyle w:val="ListParagraph"/>
              <w:ind w:left="360"/>
              <w:contextualSpacing/>
            </w:pPr>
          </w:p>
          <w:p w14:paraId="2F7F17AD" w14:textId="0DDBB4C9" w:rsidR="00A608E3" w:rsidRDefault="00276D84" w:rsidP="00567101">
            <w:pPr>
              <w:pStyle w:val="ListParagraph"/>
              <w:ind w:left="360"/>
              <w:contextualSpacing/>
            </w:pPr>
            <w:r w:rsidRPr="00276D84">
              <w:t xml:space="preserve">Find an article with a modern example of Puritanical beliefs or attitudes. Using this article as the backdrop, connect this story to a character, event, or theme from the novel. Provide a copy of the article and at least two paragraphs explaining how the behavior in the article is “Puritanical” and </w:t>
            </w:r>
            <w:r w:rsidRPr="00AC2ABF">
              <w:t>the connection between the article and the novel.</w:t>
            </w:r>
            <w:r w:rsidRPr="00276D84">
              <w:t xml:space="preserve">  </w:t>
            </w:r>
          </w:p>
          <w:p w14:paraId="7E46128F" w14:textId="77777777" w:rsidR="00276D84" w:rsidRDefault="00276D84" w:rsidP="00276D84">
            <w:pPr>
              <w:pStyle w:val="ListParagraph"/>
              <w:contextualSpacing/>
            </w:pPr>
          </w:p>
          <w:p w14:paraId="3F246BD7" w14:textId="77777777" w:rsidR="00F56012" w:rsidRDefault="00F56012" w:rsidP="00276D84">
            <w:pPr>
              <w:pStyle w:val="ListParagraph"/>
              <w:contextualSpacing/>
            </w:pPr>
          </w:p>
          <w:p w14:paraId="53C364E6" w14:textId="77777777" w:rsidR="00F75897" w:rsidRPr="00F75897" w:rsidRDefault="00F75897" w:rsidP="00567101">
            <w:pPr>
              <w:pStyle w:val="ListParagraph"/>
              <w:numPr>
                <w:ilvl w:val="0"/>
                <w:numId w:val="8"/>
              </w:numPr>
              <w:ind w:left="1080"/>
              <w:contextualSpacing/>
              <w:rPr>
                <w:sz w:val="20"/>
                <w:szCs w:val="20"/>
              </w:rPr>
            </w:pPr>
            <w:r w:rsidRPr="00F75897">
              <w:rPr>
                <w:sz w:val="20"/>
                <w:szCs w:val="20"/>
              </w:rPr>
              <w:t xml:space="preserve">“Puritanical, </w:t>
            </w:r>
            <w:r w:rsidRPr="00F75897">
              <w:rPr>
                <w:i/>
                <w:iCs/>
                <w:sz w:val="20"/>
                <w:szCs w:val="20"/>
              </w:rPr>
              <w:t>adjective</w:t>
            </w:r>
            <w:r w:rsidRPr="00F75897">
              <w:rPr>
                <w:sz w:val="20"/>
                <w:szCs w:val="20"/>
              </w:rPr>
              <w:t xml:space="preserve">.” </w:t>
            </w:r>
            <w:r w:rsidRPr="00F75897">
              <w:rPr>
                <w:i/>
                <w:iCs/>
                <w:sz w:val="20"/>
                <w:szCs w:val="20"/>
              </w:rPr>
              <w:t xml:space="preserve">Merriam-Webster, </w:t>
            </w:r>
            <w:r w:rsidRPr="00F75897">
              <w:rPr>
                <w:sz w:val="20"/>
                <w:szCs w:val="20"/>
              </w:rPr>
              <w:t>2025, www.merriam- </w:t>
            </w:r>
          </w:p>
          <w:p w14:paraId="0A02B3EF" w14:textId="77777777" w:rsidR="00F75897" w:rsidRPr="00F75897" w:rsidRDefault="00F75897" w:rsidP="00567101">
            <w:pPr>
              <w:pStyle w:val="ListParagraph"/>
              <w:ind w:left="1800"/>
              <w:contextualSpacing/>
              <w:rPr>
                <w:sz w:val="20"/>
                <w:szCs w:val="20"/>
              </w:rPr>
            </w:pPr>
            <w:r w:rsidRPr="00F75897">
              <w:rPr>
                <w:sz w:val="20"/>
                <w:szCs w:val="20"/>
              </w:rPr>
              <w:t>webster.com/dictionary/puritanical. </w:t>
            </w:r>
          </w:p>
          <w:p w14:paraId="728DA0AA" w14:textId="6EF0AC65" w:rsidR="00276D84" w:rsidRPr="00F56012" w:rsidRDefault="00F75897" w:rsidP="00F56012">
            <w:pPr>
              <w:pStyle w:val="ListParagraph"/>
              <w:numPr>
                <w:ilvl w:val="0"/>
                <w:numId w:val="9"/>
              </w:numPr>
              <w:ind w:left="1080"/>
              <w:contextualSpacing/>
              <w:rPr>
                <w:sz w:val="20"/>
                <w:szCs w:val="20"/>
              </w:rPr>
            </w:pPr>
            <w:r w:rsidRPr="00F75897">
              <w:rPr>
                <w:sz w:val="20"/>
                <w:szCs w:val="20"/>
              </w:rPr>
              <w:t xml:space="preserve">“Puritanical.” </w:t>
            </w:r>
            <w:r w:rsidRPr="00F75897">
              <w:rPr>
                <w:i/>
                <w:iCs/>
                <w:sz w:val="20"/>
                <w:szCs w:val="20"/>
              </w:rPr>
              <w:t>Vocabulary.com</w:t>
            </w:r>
            <w:r w:rsidRPr="00F75897">
              <w:rPr>
                <w:sz w:val="20"/>
                <w:szCs w:val="20"/>
              </w:rPr>
              <w:t>, 2025, www.vocabulary.com/dictionary/puritanical. </w:t>
            </w:r>
          </w:p>
        </w:tc>
      </w:tr>
      <w:tr w:rsidR="0042649E" w:rsidRPr="00311318" w14:paraId="37792597" w14:textId="77777777" w:rsidTr="00186790">
        <w:trPr>
          <w:trHeight w:val="602"/>
        </w:trPr>
        <w:tc>
          <w:tcPr>
            <w:tcW w:w="688" w:type="pct"/>
            <w:vAlign w:val="center"/>
          </w:tcPr>
          <w:p w14:paraId="72AB40FB" w14:textId="6D155D7E" w:rsidR="0042649E" w:rsidRPr="00311318" w:rsidRDefault="0042649E" w:rsidP="00A608E3">
            <w:pPr>
              <w:ind w:left="-114"/>
              <w:jc w:val="center"/>
              <w:rPr>
                <w:b/>
              </w:rPr>
            </w:pPr>
            <w:r>
              <w:rPr>
                <w:b/>
              </w:rPr>
              <w:lastRenderedPageBreak/>
              <w:t>Questions?</w:t>
            </w:r>
          </w:p>
        </w:tc>
        <w:tc>
          <w:tcPr>
            <w:tcW w:w="4312" w:type="pct"/>
          </w:tcPr>
          <w:p w14:paraId="2EE8E3D5" w14:textId="70B592D2" w:rsidR="0042649E" w:rsidRPr="00186790" w:rsidRDefault="00186790" w:rsidP="00E477DF">
            <w:pPr>
              <w:rPr>
                <w:sz w:val="22"/>
                <w:szCs w:val="22"/>
              </w:rPr>
            </w:pPr>
            <w:r>
              <w:rPr>
                <w:sz w:val="22"/>
                <w:szCs w:val="22"/>
              </w:rPr>
              <w:t xml:space="preserve">If you have any questions, be sure to email </w:t>
            </w:r>
            <w:hyperlink r:id="rId5" w:history="1">
              <w:r w:rsidRPr="00BF7D65">
                <w:rPr>
                  <w:rStyle w:val="Hyperlink"/>
                  <w:sz w:val="22"/>
                  <w:szCs w:val="22"/>
                </w:rPr>
                <w:t>c</w:t>
              </w:r>
              <w:r w:rsidRPr="00BF7D65">
                <w:rPr>
                  <w:rStyle w:val="Hyperlink"/>
                </w:rPr>
                <w:t>arnett@geneva304.org</w:t>
              </w:r>
            </w:hyperlink>
            <w:r w:rsidR="005F31CC">
              <w:t xml:space="preserve"> or </w:t>
            </w:r>
            <w:hyperlink r:id="rId6" w:history="1">
              <w:r w:rsidR="005F31CC" w:rsidRPr="00971EB9">
                <w:rPr>
                  <w:rStyle w:val="Hyperlink"/>
                </w:rPr>
                <w:t>dhowle@geneva304.org</w:t>
              </w:r>
            </w:hyperlink>
            <w:r w:rsidR="005F31CC">
              <w:t xml:space="preserve">. </w:t>
            </w:r>
          </w:p>
        </w:tc>
      </w:tr>
      <w:tr w:rsidR="002F5D70" w:rsidRPr="00311318" w14:paraId="405EC2C1" w14:textId="77777777" w:rsidTr="00186790">
        <w:trPr>
          <w:trHeight w:val="890"/>
        </w:trPr>
        <w:tc>
          <w:tcPr>
            <w:tcW w:w="688" w:type="pct"/>
            <w:vAlign w:val="center"/>
          </w:tcPr>
          <w:p w14:paraId="0F37BB53" w14:textId="77777777" w:rsidR="002F5D70" w:rsidRPr="00311318" w:rsidRDefault="002F5D70" w:rsidP="00A608E3">
            <w:pPr>
              <w:ind w:left="-114"/>
              <w:jc w:val="center"/>
              <w:rPr>
                <w:b/>
              </w:rPr>
            </w:pPr>
            <w:r w:rsidRPr="00311318">
              <w:rPr>
                <w:b/>
              </w:rPr>
              <w:t>Due Date</w:t>
            </w:r>
          </w:p>
        </w:tc>
        <w:tc>
          <w:tcPr>
            <w:tcW w:w="4312" w:type="pct"/>
          </w:tcPr>
          <w:p w14:paraId="24327FD5" w14:textId="144A6A6A" w:rsidR="000E4E79" w:rsidRPr="00311318" w:rsidRDefault="00F27D45" w:rsidP="00F27D45">
            <w:r w:rsidRPr="00F27D45">
              <w:t xml:space="preserve">All assignments should be completed </w:t>
            </w:r>
            <w:r>
              <w:t>and/or ready to be turned in on</w:t>
            </w:r>
            <w:r w:rsidRPr="00F27D45">
              <w:t xml:space="preserve"> the first day of class in the fall.  Be prepared for </w:t>
            </w:r>
            <w:r>
              <w:t>discussion</w:t>
            </w:r>
            <w:r w:rsidRPr="00F27D45">
              <w:t xml:space="preserve"> and</w:t>
            </w:r>
            <w:r>
              <w:t>/or</w:t>
            </w:r>
            <w:r w:rsidRPr="00F27D45">
              <w:t xml:space="preserve"> </w:t>
            </w:r>
            <w:r>
              <w:t>testing</w:t>
            </w:r>
            <w:r w:rsidRPr="00F27D45">
              <w:t xml:space="preserve"> over the novel and </w:t>
            </w:r>
            <w:r w:rsidR="00186790">
              <w:t>a</w:t>
            </w:r>
            <w:r w:rsidRPr="00F27D45">
              <w:t>ctivities during the first days.</w:t>
            </w:r>
          </w:p>
        </w:tc>
      </w:tr>
    </w:tbl>
    <w:p w14:paraId="0E623EAF" w14:textId="77777777" w:rsidR="00B905B8" w:rsidRPr="00311318" w:rsidRDefault="00B905B8"/>
    <w:p w14:paraId="6A0B6782" w14:textId="77777777" w:rsidR="00B905B8" w:rsidRPr="00311318" w:rsidRDefault="00B905B8"/>
    <w:sectPr w:rsidR="00B905B8" w:rsidRPr="00311318" w:rsidSect="00A608E3">
      <w:pgSz w:w="12240" w:h="15840"/>
      <w:pgMar w:top="99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06A38"/>
    <w:multiLevelType w:val="multilevel"/>
    <w:tmpl w:val="2F309E92"/>
    <w:lvl w:ilvl="0">
      <w:start w:val="1"/>
      <w:numFmt w:val="decimal"/>
      <w:lvlText w:val="%1."/>
      <w:lvlJc w:val="left"/>
      <w:pPr>
        <w:tabs>
          <w:tab w:val="num" w:pos="720"/>
        </w:tabs>
        <w:ind w:left="720" w:hanging="360"/>
      </w:pPr>
      <w:rPr>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D0620"/>
    <w:multiLevelType w:val="hybridMultilevel"/>
    <w:tmpl w:val="58D2EC76"/>
    <w:lvl w:ilvl="0" w:tplc="308A7CB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DA48E9"/>
    <w:multiLevelType w:val="hybridMultilevel"/>
    <w:tmpl w:val="BE1CC786"/>
    <w:lvl w:ilvl="0" w:tplc="0409000F">
      <w:start w:val="1"/>
      <w:numFmt w:val="decimal"/>
      <w:lvlText w:val="%1."/>
      <w:lvlJc w:val="left"/>
      <w:pPr>
        <w:ind w:left="633" w:hanging="360"/>
      </w:p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 w15:restartNumberingAfterBreak="0">
    <w:nsid w:val="200B71FA"/>
    <w:multiLevelType w:val="hybridMultilevel"/>
    <w:tmpl w:val="ED7C3D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6355AC"/>
    <w:multiLevelType w:val="hybridMultilevel"/>
    <w:tmpl w:val="0018DC5E"/>
    <w:lvl w:ilvl="0" w:tplc="A80076C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5C5D48"/>
    <w:multiLevelType w:val="hybridMultilevel"/>
    <w:tmpl w:val="BE682D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FCD49DF"/>
    <w:multiLevelType w:val="multilevel"/>
    <w:tmpl w:val="F62C98DA"/>
    <w:lvl w:ilvl="0">
      <w:start w:val="2"/>
      <w:numFmt w:val="decimal"/>
      <w:lvlText w:val="%1."/>
      <w:lvlJc w:val="left"/>
      <w:pPr>
        <w:tabs>
          <w:tab w:val="num" w:pos="720"/>
        </w:tabs>
        <w:ind w:left="720" w:hanging="360"/>
      </w:pPr>
      <w:rPr>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23503"/>
    <w:multiLevelType w:val="hybridMultilevel"/>
    <w:tmpl w:val="28083C74"/>
    <w:lvl w:ilvl="0" w:tplc="166A4A42">
      <w:start w:val="1"/>
      <w:numFmt w:val="decimal"/>
      <w:lvlText w:val="%1."/>
      <w:lvlJc w:val="left"/>
      <w:pPr>
        <w:tabs>
          <w:tab w:val="num" w:pos="431"/>
        </w:tabs>
        <w:ind w:left="431" w:hanging="360"/>
      </w:pPr>
      <w:rPr>
        <w:rFonts w:hint="default"/>
      </w:rPr>
    </w:lvl>
    <w:lvl w:ilvl="1" w:tplc="7AFCA4FA">
      <w:start w:val="1"/>
      <w:numFmt w:val="upperLetter"/>
      <w:lvlText w:val="%2."/>
      <w:lvlJc w:val="left"/>
      <w:pPr>
        <w:tabs>
          <w:tab w:val="num" w:pos="1151"/>
        </w:tabs>
        <w:ind w:left="1151" w:hanging="360"/>
      </w:pPr>
      <w:rPr>
        <w:rFonts w:hint="default"/>
      </w:r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8" w15:restartNumberingAfterBreak="0">
    <w:nsid w:val="747C13F2"/>
    <w:multiLevelType w:val="hybridMultilevel"/>
    <w:tmpl w:val="3AF08F48"/>
    <w:lvl w:ilvl="0" w:tplc="67348E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398735">
    <w:abstractNumId w:val="5"/>
  </w:num>
  <w:num w:numId="2" w16cid:durableId="980572493">
    <w:abstractNumId w:val="7"/>
  </w:num>
  <w:num w:numId="3" w16cid:durableId="722560849">
    <w:abstractNumId w:val="1"/>
  </w:num>
  <w:num w:numId="4" w16cid:durableId="1341202283">
    <w:abstractNumId w:val="8"/>
  </w:num>
  <w:num w:numId="5" w16cid:durableId="162092015">
    <w:abstractNumId w:val="3"/>
  </w:num>
  <w:num w:numId="6" w16cid:durableId="1040478690">
    <w:abstractNumId w:val="4"/>
  </w:num>
  <w:num w:numId="7" w16cid:durableId="894120814">
    <w:abstractNumId w:val="2"/>
  </w:num>
  <w:num w:numId="8" w16cid:durableId="512500317">
    <w:abstractNumId w:val="0"/>
  </w:num>
  <w:num w:numId="9" w16cid:durableId="155078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5B8"/>
    <w:rsid w:val="00005977"/>
    <w:rsid w:val="00012660"/>
    <w:rsid w:val="0001673E"/>
    <w:rsid w:val="00043DBF"/>
    <w:rsid w:val="000B7A40"/>
    <w:rsid w:val="000D2AC9"/>
    <w:rsid w:val="000E4E79"/>
    <w:rsid w:val="00115CE6"/>
    <w:rsid w:val="001325DB"/>
    <w:rsid w:val="001821A9"/>
    <w:rsid w:val="00186790"/>
    <w:rsid w:val="001D4EF1"/>
    <w:rsid w:val="0026120B"/>
    <w:rsid w:val="00276D84"/>
    <w:rsid w:val="00283944"/>
    <w:rsid w:val="002F5D70"/>
    <w:rsid w:val="00311318"/>
    <w:rsid w:val="00314928"/>
    <w:rsid w:val="0042649E"/>
    <w:rsid w:val="00451224"/>
    <w:rsid w:val="00567101"/>
    <w:rsid w:val="00577655"/>
    <w:rsid w:val="005F31CC"/>
    <w:rsid w:val="005F65C7"/>
    <w:rsid w:val="006C6609"/>
    <w:rsid w:val="00712559"/>
    <w:rsid w:val="007F4539"/>
    <w:rsid w:val="00840E4A"/>
    <w:rsid w:val="00850FF9"/>
    <w:rsid w:val="00907D38"/>
    <w:rsid w:val="00912E47"/>
    <w:rsid w:val="0099274D"/>
    <w:rsid w:val="009B0EB5"/>
    <w:rsid w:val="009B6FB2"/>
    <w:rsid w:val="00A608E3"/>
    <w:rsid w:val="00AC2ABF"/>
    <w:rsid w:val="00AD153A"/>
    <w:rsid w:val="00AD45BB"/>
    <w:rsid w:val="00B54A15"/>
    <w:rsid w:val="00B905B8"/>
    <w:rsid w:val="00C0007A"/>
    <w:rsid w:val="00C1046C"/>
    <w:rsid w:val="00C461C4"/>
    <w:rsid w:val="00C66262"/>
    <w:rsid w:val="00D85ECA"/>
    <w:rsid w:val="00DA4807"/>
    <w:rsid w:val="00DB37AE"/>
    <w:rsid w:val="00E1103A"/>
    <w:rsid w:val="00E1630B"/>
    <w:rsid w:val="00E477DF"/>
    <w:rsid w:val="00E61EB7"/>
    <w:rsid w:val="00F27D45"/>
    <w:rsid w:val="00F56012"/>
    <w:rsid w:val="00F75897"/>
    <w:rsid w:val="00FC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763A1"/>
  <w15:chartTrackingRefBased/>
  <w15:docId w15:val="{4D959759-2302-4CEA-8606-BAE4A751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577655"/>
    <w:pPr>
      <w:ind w:left="720"/>
    </w:pPr>
  </w:style>
  <w:style w:type="paragraph" w:styleId="NormalWeb">
    <w:name w:val="Normal (Web)"/>
    <w:basedOn w:val="Normal"/>
    <w:uiPriority w:val="99"/>
    <w:unhideWhenUsed/>
    <w:rsid w:val="00712559"/>
    <w:pPr>
      <w:spacing w:before="100" w:beforeAutospacing="1" w:after="100" w:afterAutospacing="1"/>
    </w:pPr>
  </w:style>
  <w:style w:type="character" w:styleId="Hyperlink">
    <w:name w:val="Hyperlink"/>
    <w:uiPriority w:val="99"/>
    <w:unhideWhenUsed/>
    <w:rsid w:val="00712559"/>
    <w:rPr>
      <w:color w:val="0000FF"/>
      <w:u w:val="single"/>
    </w:rPr>
  </w:style>
  <w:style w:type="table" w:styleId="TableGrid">
    <w:name w:val="Table Grid"/>
    <w:basedOn w:val="TableNormal"/>
    <w:uiPriority w:val="39"/>
    <w:rsid w:val="007125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86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6589">
      <w:bodyDiv w:val="1"/>
      <w:marLeft w:val="0"/>
      <w:marRight w:val="0"/>
      <w:marTop w:val="0"/>
      <w:marBottom w:val="0"/>
      <w:divBdr>
        <w:top w:val="none" w:sz="0" w:space="0" w:color="auto"/>
        <w:left w:val="none" w:sz="0" w:space="0" w:color="auto"/>
        <w:bottom w:val="none" w:sz="0" w:space="0" w:color="auto"/>
        <w:right w:val="none" w:sz="0" w:space="0" w:color="auto"/>
      </w:divBdr>
    </w:div>
    <w:div w:id="432434233">
      <w:bodyDiv w:val="1"/>
      <w:marLeft w:val="0"/>
      <w:marRight w:val="0"/>
      <w:marTop w:val="0"/>
      <w:marBottom w:val="0"/>
      <w:divBdr>
        <w:top w:val="none" w:sz="0" w:space="0" w:color="auto"/>
        <w:left w:val="none" w:sz="0" w:space="0" w:color="auto"/>
        <w:bottom w:val="none" w:sz="0" w:space="0" w:color="auto"/>
        <w:right w:val="none" w:sz="0" w:space="0" w:color="auto"/>
      </w:divBdr>
      <w:divsChild>
        <w:div w:id="51396198">
          <w:marLeft w:val="0"/>
          <w:marRight w:val="0"/>
          <w:marTop w:val="0"/>
          <w:marBottom w:val="0"/>
          <w:divBdr>
            <w:top w:val="none" w:sz="0" w:space="0" w:color="auto"/>
            <w:left w:val="none" w:sz="0" w:space="0" w:color="auto"/>
            <w:bottom w:val="none" w:sz="0" w:space="0" w:color="auto"/>
            <w:right w:val="none" w:sz="0" w:space="0" w:color="auto"/>
          </w:divBdr>
        </w:div>
        <w:div w:id="1765419282">
          <w:marLeft w:val="0"/>
          <w:marRight w:val="0"/>
          <w:marTop w:val="0"/>
          <w:marBottom w:val="0"/>
          <w:divBdr>
            <w:top w:val="none" w:sz="0" w:space="0" w:color="auto"/>
            <w:left w:val="none" w:sz="0" w:space="0" w:color="auto"/>
            <w:bottom w:val="none" w:sz="0" w:space="0" w:color="auto"/>
            <w:right w:val="none" w:sz="0" w:space="0" w:color="auto"/>
          </w:divBdr>
        </w:div>
        <w:div w:id="790511287">
          <w:marLeft w:val="0"/>
          <w:marRight w:val="0"/>
          <w:marTop w:val="0"/>
          <w:marBottom w:val="0"/>
          <w:divBdr>
            <w:top w:val="none" w:sz="0" w:space="0" w:color="auto"/>
            <w:left w:val="none" w:sz="0" w:space="0" w:color="auto"/>
            <w:bottom w:val="none" w:sz="0" w:space="0" w:color="auto"/>
            <w:right w:val="none" w:sz="0" w:space="0" w:color="auto"/>
          </w:divBdr>
        </w:div>
        <w:div w:id="531652191">
          <w:marLeft w:val="0"/>
          <w:marRight w:val="0"/>
          <w:marTop w:val="0"/>
          <w:marBottom w:val="0"/>
          <w:divBdr>
            <w:top w:val="none" w:sz="0" w:space="0" w:color="auto"/>
            <w:left w:val="none" w:sz="0" w:space="0" w:color="auto"/>
            <w:bottom w:val="none" w:sz="0" w:space="0" w:color="auto"/>
            <w:right w:val="none" w:sz="0" w:space="0" w:color="auto"/>
          </w:divBdr>
        </w:div>
        <w:div w:id="428696471">
          <w:marLeft w:val="0"/>
          <w:marRight w:val="0"/>
          <w:marTop w:val="0"/>
          <w:marBottom w:val="0"/>
          <w:divBdr>
            <w:top w:val="none" w:sz="0" w:space="0" w:color="auto"/>
            <w:left w:val="none" w:sz="0" w:space="0" w:color="auto"/>
            <w:bottom w:val="none" w:sz="0" w:space="0" w:color="auto"/>
            <w:right w:val="none" w:sz="0" w:space="0" w:color="auto"/>
          </w:divBdr>
        </w:div>
        <w:div w:id="713970067">
          <w:marLeft w:val="0"/>
          <w:marRight w:val="0"/>
          <w:marTop w:val="0"/>
          <w:marBottom w:val="0"/>
          <w:divBdr>
            <w:top w:val="none" w:sz="0" w:space="0" w:color="auto"/>
            <w:left w:val="none" w:sz="0" w:space="0" w:color="auto"/>
            <w:bottom w:val="none" w:sz="0" w:space="0" w:color="auto"/>
            <w:right w:val="none" w:sz="0" w:space="0" w:color="auto"/>
          </w:divBdr>
        </w:div>
      </w:divsChild>
    </w:div>
    <w:div w:id="734353436">
      <w:bodyDiv w:val="1"/>
      <w:marLeft w:val="0"/>
      <w:marRight w:val="0"/>
      <w:marTop w:val="0"/>
      <w:marBottom w:val="0"/>
      <w:divBdr>
        <w:top w:val="none" w:sz="0" w:space="0" w:color="auto"/>
        <w:left w:val="none" w:sz="0" w:space="0" w:color="auto"/>
        <w:bottom w:val="none" w:sz="0" w:space="0" w:color="auto"/>
        <w:right w:val="none" w:sz="0" w:space="0" w:color="auto"/>
      </w:divBdr>
    </w:div>
    <w:div w:id="1154906939">
      <w:bodyDiv w:val="1"/>
      <w:marLeft w:val="0"/>
      <w:marRight w:val="0"/>
      <w:marTop w:val="0"/>
      <w:marBottom w:val="0"/>
      <w:divBdr>
        <w:top w:val="none" w:sz="0" w:space="0" w:color="auto"/>
        <w:left w:val="none" w:sz="0" w:space="0" w:color="auto"/>
        <w:bottom w:val="none" w:sz="0" w:space="0" w:color="auto"/>
        <w:right w:val="none" w:sz="0" w:space="0" w:color="auto"/>
      </w:divBdr>
      <w:divsChild>
        <w:div w:id="458837220">
          <w:marLeft w:val="0"/>
          <w:marRight w:val="0"/>
          <w:marTop w:val="0"/>
          <w:marBottom w:val="0"/>
          <w:divBdr>
            <w:top w:val="none" w:sz="0" w:space="0" w:color="auto"/>
            <w:left w:val="none" w:sz="0" w:space="0" w:color="auto"/>
            <w:bottom w:val="none" w:sz="0" w:space="0" w:color="auto"/>
            <w:right w:val="none" w:sz="0" w:space="0" w:color="auto"/>
          </w:divBdr>
        </w:div>
        <w:div w:id="1422070774">
          <w:marLeft w:val="0"/>
          <w:marRight w:val="0"/>
          <w:marTop w:val="0"/>
          <w:marBottom w:val="0"/>
          <w:divBdr>
            <w:top w:val="none" w:sz="0" w:space="0" w:color="auto"/>
            <w:left w:val="none" w:sz="0" w:space="0" w:color="auto"/>
            <w:bottom w:val="none" w:sz="0" w:space="0" w:color="auto"/>
            <w:right w:val="none" w:sz="0" w:space="0" w:color="auto"/>
          </w:divBdr>
        </w:div>
        <w:div w:id="1232424632">
          <w:marLeft w:val="0"/>
          <w:marRight w:val="0"/>
          <w:marTop w:val="0"/>
          <w:marBottom w:val="0"/>
          <w:divBdr>
            <w:top w:val="none" w:sz="0" w:space="0" w:color="auto"/>
            <w:left w:val="none" w:sz="0" w:space="0" w:color="auto"/>
            <w:bottom w:val="none" w:sz="0" w:space="0" w:color="auto"/>
            <w:right w:val="none" w:sz="0" w:space="0" w:color="auto"/>
          </w:divBdr>
        </w:div>
        <w:div w:id="2094664212">
          <w:marLeft w:val="0"/>
          <w:marRight w:val="0"/>
          <w:marTop w:val="0"/>
          <w:marBottom w:val="0"/>
          <w:divBdr>
            <w:top w:val="none" w:sz="0" w:space="0" w:color="auto"/>
            <w:left w:val="none" w:sz="0" w:space="0" w:color="auto"/>
            <w:bottom w:val="none" w:sz="0" w:space="0" w:color="auto"/>
            <w:right w:val="none" w:sz="0" w:space="0" w:color="auto"/>
          </w:divBdr>
        </w:div>
        <w:div w:id="494224279">
          <w:marLeft w:val="0"/>
          <w:marRight w:val="0"/>
          <w:marTop w:val="0"/>
          <w:marBottom w:val="0"/>
          <w:divBdr>
            <w:top w:val="none" w:sz="0" w:space="0" w:color="auto"/>
            <w:left w:val="none" w:sz="0" w:space="0" w:color="auto"/>
            <w:bottom w:val="none" w:sz="0" w:space="0" w:color="auto"/>
            <w:right w:val="none" w:sz="0" w:space="0" w:color="auto"/>
          </w:divBdr>
        </w:div>
        <w:div w:id="117378131">
          <w:marLeft w:val="0"/>
          <w:marRight w:val="0"/>
          <w:marTop w:val="0"/>
          <w:marBottom w:val="0"/>
          <w:divBdr>
            <w:top w:val="none" w:sz="0" w:space="0" w:color="auto"/>
            <w:left w:val="none" w:sz="0" w:space="0" w:color="auto"/>
            <w:bottom w:val="none" w:sz="0" w:space="0" w:color="auto"/>
            <w:right w:val="none" w:sz="0" w:space="0" w:color="auto"/>
          </w:divBdr>
        </w:div>
      </w:divsChild>
    </w:div>
    <w:div w:id="1244338690">
      <w:bodyDiv w:val="1"/>
      <w:marLeft w:val="0"/>
      <w:marRight w:val="0"/>
      <w:marTop w:val="0"/>
      <w:marBottom w:val="0"/>
      <w:divBdr>
        <w:top w:val="none" w:sz="0" w:space="0" w:color="auto"/>
        <w:left w:val="none" w:sz="0" w:space="0" w:color="auto"/>
        <w:bottom w:val="none" w:sz="0" w:space="0" w:color="auto"/>
        <w:right w:val="none" w:sz="0" w:space="0" w:color="auto"/>
      </w:divBdr>
      <w:divsChild>
        <w:div w:id="264768868">
          <w:marLeft w:val="0"/>
          <w:marRight w:val="0"/>
          <w:marTop w:val="0"/>
          <w:marBottom w:val="0"/>
          <w:divBdr>
            <w:top w:val="none" w:sz="0" w:space="0" w:color="auto"/>
            <w:left w:val="none" w:sz="0" w:space="0" w:color="auto"/>
            <w:bottom w:val="none" w:sz="0" w:space="0" w:color="auto"/>
            <w:right w:val="none" w:sz="0" w:space="0" w:color="auto"/>
          </w:divBdr>
        </w:div>
        <w:div w:id="1051657485">
          <w:marLeft w:val="0"/>
          <w:marRight w:val="0"/>
          <w:marTop w:val="0"/>
          <w:marBottom w:val="0"/>
          <w:divBdr>
            <w:top w:val="none" w:sz="0" w:space="0" w:color="auto"/>
            <w:left w:val="none" w:sz="0" w:space="0" w:color="auto"/>
            <w:bottom w:val="none" w:sz="0" w:space="0" w:color="auto"/>
            <w:right w:val="none" w:sz="0" w:space="0" w:color="auto"/>
          </w:divBdr>
        </w:div>
      </w:divsChild>
    </w:div>
    <w:div w:id="1353537055">
      <w:bodyDiv w:val="1"/>
      <w:marLeft w:val="0"/>
      <w:marRight w:val="0"/>
      <w:marTop w:val="0"/>
      <w:marBottom w:val="0"/>
      <w:divBdr>
        <w:top w:val="none" w:sz="0" w:space="0" w:color="auto"/>
        <w:left w:val="none" w:sz="0" w:space="0" w:color="auto"/>
        <w:bottom w:val="none" w:sz="0" w:space="0" w:color="auto"/>
        <w:right w:val="none" w:sz="0" w:space="0" w:color="auto"/>
      </w:divBdr>
      <w:divsChild>
        <w:div w:id="1297493441">
          <w:marLeft w:val="0"/>
          <w:marRight w:val="0"/>
          <w:marTop w:val="0"/>
          <w:marBottom w:val="0"/>
          <w:divBdr>
            <w:top w:val="none" w:sz="0" w:space="0" w:color="auto"/>
            <w:left w:val="none" w:sz="0" w:space="0" w:color="auto"/>
            <w:bottom w:val="none" w:sz="0" w:space="0" w:color="auto"/>
            <w:right w:val="none" w:sz="0" w:space="0" w:color="auto"/>
          </w:divBdr>
        </w:div>
        <w:div w:id="1556158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owle@geneva304.org" TargetMode="External"/><Relationship Id="rId5" Type="http://schemas.openxmlformats.org/officeDocument/2006/relationships/hyperlink" Target="mailto:carnett@geneva304.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Incoming English II Honors:  Grade 10</vt:lpstr>
    </vt:vector>
  </TitlesOfParts>
  <Company>Geneva High School</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English II Honors:  Grade 10</dc:title>
  <dc:subject/>
  <dc:creator>Geneva High School</dc:creator>
  <cp:keywords/>
  <dc:description/>
  <cp:lastModifiedBy>Corinne Backman</cp:lastModifiedBy>
  <cp:revision>45</cp:revision>
  <dcterms:created xsi:type="dcterms:W3CDTF">2024-05-13T19:20:00Z</dcterms:created>
  <dcterms:modified xsi:type="dcterms:W3CDTF">2025-05-07T15:09:00Z</dcterms:modified>
</cp:coreProperties>
</file>